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3708647" w:rsidR="00E06FED" w:rsidRPr="002412F3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обучения по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712E22" w:rsidRPr="002412F3">
              <w:rPr>
                <w:b/>
                <w:i/>
                <w:iCs/>
                <w:szCs w:val="24"/>
              </w:rPr>
              <w:t>«</w:t>
            </w:r>
            <w:r w:rsidR="002412F3" w:rsidRPr="002412F3">
              <w:rPr>
                <w:b/>
                <w:i/>
                <w:iCs/>
                <w:color w:val="000000"/>
                <w:szCs w:val="24"/>
              </w:rPr>
              <w:t>Текущий ремонт общего имущества собственников помещений МКД: обязанности и взаимодействие участников процесса, надзор органа ГЖН</w:t>
            </w:r>
            <w:r w:rsidR="00662BAE" w:rsidRPr="002412F3">
              <w:rPr>
                <w:b/>
                <w:i/>
                <w:iCs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7BBB" w14:textId="77777777" w:rsidR="00F83C3A" w:rsidRDefault="00F83C3A">
      <w:r>
        <w:separator/>
      </w:r>
    </w:p>
  </w:endnote>
  <w:endnote w:type="continuationSeparator" w:id="0">
    <w:p w14:paraId="44C8740C" w14:textId="77777777" w:rsidR="00F83C3A" w:rsidRDefault="00F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E099" w14:textId="77777777" w:rsidR="00F83C3A" w:rsidRDefault="00F83C3A">
      <w:r>
        <w:separator/>
      </w:r>
    </w:p>
  </w:footnote>
  <w:footnote w:type="continuationSeparator" w:id="0">
    <w:p w14:paraId="1ABB44CC" w14:textId="77777777" w:rsidR="00F83C3A" w:rsidRDefault="00F8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2F3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C3A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11</cp:revision>
  <cp:lastPrinted>2019-05-28T04:00:00Z</cp:lastPrinted>
  <dcterms:created xsi:type="dcterms:W3CDTF">2021-11-29T04:41:00Z</dcterms:created>
  <dcterms:modified xsi:type="dcterms:W3CDTF">2022-06-20T09:16:00Z</dcterms:modified>
</cp:coreProperties>
</file>